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E8" w:rsidRDefault="009622E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</w:pPr>
    </w:p>
    <w:p w:rsidR="00636E40" w:rsidRDefault="009622E8">
      <w:pPr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>Regulamin rekrutacji i uczestnictwa w projekcie</w:t>
      </w:r>
    </w:p>
    <w:p w:rsidR="00636E40" w:rsidRDefault="009622E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>”Mobilność uczniów szansą na rozwój osobisty i zawodowy"</w:t>
      </w:r>
    </w:p>
    <w:p w:rsidR="00636E40" w:rsidRDefault="005D6F27">
      <w:pPr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>realizowanym</w:t>
      </w:r>
      <w:r w:rsidR="009622E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pl-PL"/>
        </w:rPr>
        <w:t xml:space="preserve"> przez Zespół Szkół Nr 2 w Ostrowcu Świętokrzyskim</w:t>
      </w:r>
    </w:p>
    <w:p w:rsidR="00636E40" w:rsidRDefault="00636E4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95"/>
        </w:rPr>
      </w:pPr>
    </w:p>
    <w:p w:rsidR="00636E40" w:rsidRDefault="009622E8">
      <w:pPr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w w:val="95"/>
        </w:rPr>
        <w:t>§ 1</w:t>
      </w:r>
    </w:p>
    <w:p w:rsidR="00636E40" w:rsidRDefault="009622E8">
      <w:pPr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w w:val="95"/>
        </w:rPr>
        <w:t>Postanowienia ogólne</w:t>
      </w:r>
    </w:p>
    <w:p w:rsidR="00636E40" w:rsidRDefault="00636E4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w w:val="95"/>
        </w:rPr>
      </w:pP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Cs w:val="24"/>
          <w:lang w:eastAsia="pl-PL"/>
        </w:rPr>
        <w:t>Projekt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pl-PL"/>
        </w:rPr>
        <w:t xml:space="preserve"> ”Mobilność uczniów szansą na rozwój osobisty i zawodowy" 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jest współfinansowany w ramach programu Unii Europejskiej Erasmus+.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Niniejszy Regulamin określa szczegółowe zasady przeprowadzania procesu rekrutacji  i uczestnictwa w Projekcie.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Projekt realizowany jest w Zespole Szkół Nr 2 w Ostrowcu Święt</w:t>
      </w:r>
      <w:r w:rsidR="00D34315">
        <w:rPr>
          <w:rFonts w:ascii="Times New Roman" w:eastAsia="Times New Roman" w:hAnsi="Times New Roman" w:cs="Times New Roman"/>
          <w:color w:val="000000"/>
          <w:lang w:eastAsia="pl-PL"/>
        </w:rPr>
        <w:t xml:space="preserve">okrzyskim </w:t>
      </w:r>
      <w:r w:rsidR="005D6F27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D34315">
        <w:rPr>
          <w:rFonts w:ascii="Times New Roman" w:eastAsia="Times New Roman" w:hAnsi="Times New Roman" w:cs="Times New Roman"/>
          <w:color w:val="000000"/>
          <w:lang w:eastAsia="pl-PL"/>
        </w:rPr>
        <w:t>od 1 września 2018r. d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 31 sierpnia 2020r.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projekcie weźmie udział 18 uczniów/uczennic kierunku technik budownictwa i 22 uczniów/uczennic kierunku technik organizacji reklamy, którzy wyjadą na dwutygodniowe praktyki do Schkeuditz w Niemczech w terminach:</w:t>
      </w:r>
    </w:p>
    <w:p w:rsidR="00636E40" w:rsidRDefault="009622E8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pierwsza mobilność (1m): 08.06.2019 – 22.06.2019 (8 uczniów kierunku technik budownictwa i 12 uczniów kierunku technik organizacji reklamy),</w:t>
      </w:r>
    </w:p>
    <w:p w:rsidR="00636E40" w:rsidRDefault="009622E8">
      <w:pPr>
        <w:pStyle w:val="Akapitzlist"/>
        <w:widowControl/>
        <w:numPr>
          <w:ilvl w:val="0"/>
          <w:numId w:val="2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druga mobilność (2m): 05.10.2019 – 19.10.2019 (10 uczniów kierunku technik budownictwa i 10 uczniów kierunku technik organizacji reklamy).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Uczestnikiem projektu może być osoba, która z własnej inicjatywy wyraża chęć uczestnictwa w projekcie i spełnia następujące warunki:</w:t>
      </w:r>
    </w:p>
    <w:p w:rsidR="00636E40" w:rsidRDefault="009622E8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jest uczniem trzeciej/drugiej klasy w zawodzie technik budownictwa lub technik organizacji reklamy w Zespole Szkół Nr 2 w Ostrowcu Świętokrzyskim,</w:t>
      </w:r>
    </w:p>
    <w:p w:rsidR="00636E40" w:rsidRPr="009622E8" w:rsidRDefault="009622E8" w:rsidP="009622E8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zadeklaruje gotowość do udziału w całym projekcie obejmującym również etap przygotowawczy poprzedzający wyjazd oraz ewaluację po powrocie z wyjazdu.</w:t>
      </w:r>
    </w:p>
    <w:p w:rsidR="009622E8" w:rsidRDefault="009622E8" w:rsidP="009622E8">
      <w:pPr>
        <w:widowControl/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</w:p>
    <w:p w:rsidR="009622E8" w:rsidRDefault="009622E8" w:rsidP="009622E8">
      <w:pPr>
        <w:widowControl/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</w:p>
    <w:p w:rsidR="009622E8" w:rsidRPr="009622E8" w:rsidRDefault="009622E8" w:rsidP="009622E8">
      <w:pPr>
        <w:widowControl/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</w:p>
    <w:p w:rsidR="00636E40" w:rsidRDefault="009622E8">
      <w:pPr>
        <w:pStyle w:val="Akapitzlist"/>
        <w:widowControl/>
        <w:tabs>
          <w:tab w:val="left" w:pos="0"/>
        </w:tabs>
        <w:suppressAutoHyphens w:val="0"/>
        <w:spacing w:line="360" w:lineRule="auto"/>
        <w:ind w:left="0"/>
        <w:jc w:val="center"/>
        <w:textAlignment w:val="auto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w w:val="95"/>
          <w:szCs w:val="24"/>
        </w:rPr>
        <w:lastRenderedPageBreak/>
        <w:t>§ 2</w:t>
      </w:r>
    </w:p>
    <w:p w:rsidR="00636E40" w:rsidRDefault="009622E8">
      <w:pPr>
        <w:pStyle w:val="Akapitzlist"/>
        <w:widowControl/>
        <w:tabs>
          <w:tab w:val="left" w:pos="0"/>
        </w:tabs>
        <w:suppressAutoHyphens w:val="0"/>
        <w:spacing w:line="360" w:lineRule="auto"/>
        <w:ind w:left="0"/>
        <w:jc w:val="center"/>
        <w:textAlignment w:val="auto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w w:val="95"/>
          <w:szCs w:val="24"/>
        </w:rPr>
        <w:t>Cele i założenia projektu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Celami głównymi projektu są </w:t>
      </w:r>
      <w:r>
        <w:rPr>
          <w:rFonts w:ascii="Times New Roman" w:hAnsi="Times New Roman" w:cs="Times New Roman"/>
        </w:rPr>
        <w:t xml:space="preserve">podniesienie poziomu kluczowych kompetencji </w:t>
      </w:r>
      <w:r w:rsidR="005D6F2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i umiejętności zawodowych uczestników, doskonalenie umiejętności posługiwania się językiem obcym w życiu codziennym i na stanowisku pracy oraz podwyższenie jakości kształcenia i poszerzenie europejskiego wymiaru szkoły.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>Celami szczegółowymi projektu są:</w:t>
      </w:r>
    </w:p>
    <w:p w:rsidR="00636E40" w:rsidRDefault="009622E8">
      <w:pPr>
        <w:pStyle w:val="Akapitzlist"/>
        <w:widowControl/>
        <w:numPr>
          <w:ilvl w:val="0"/>
          <w:numId w:val="11"/>
        </w:numPr>
        <w:suppressAutoHyphens w:val="0"/>
        <w:spacing w:line="276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szCs w:val="24"/>
          <w:lang w:eastAsia="en-US" w:bidi="ar-SA"/>
        </w:rPr>
        <w:t>Nabycie wiedzy przez uczestników projektu z zakresu nowoczesnych technologii, rozwiązań i systemów stosowanych w branżach budowlanej i reklamowej na rynku niemieckim skutkujące podniesieniem kompetencji zawodowych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Skonfrontowanie umiejętności zawodow</w:t>
      </w:r>
      <w:r w:rsidR="005D6F27">
        <w:rPr>
          <w:rFonts w:ascii="Times New Roman" w:eastAsiaTheme="minorHAnsi" w:hAnsi="Times New Roman" w:cs="Times New Roman"/>
          <w:color w:val="000000"/>
          <w:lang w:eastAsia="en-US" w:bidi="ar-SA"/>
        </w:rPr>
        <w:t xml:space="preserve">ych uczniów nabytych w szkole </w:t>
      </w:r>
      <w:r w:rsidR="005D6F27">
        <w:rPr>
          <w:rFonts w:ascii="Times New Roman" w:eastAsiaTheme="minorHAnsi" w:hAnsi="Times New Roman" w:cs="Times New Roman"/>
          <w:color w:val="000000"/>
          <w:lang w:eastAsia="en-US" w:bidi="ar-SA"/>
        </w:rPr>
        <w:br/>
      </w:r>
      <w:r>
        <w:rPr>
          <w:rFonts w:ascii="Times New Roman" w:eastAsiaTheme="minorHAnsi" w:hAnsi="Times New Roman" w:cs="Times New Roman"/>
          <w:color w:val="000000"/>
          <w:lang w:eastAsia="en-US" w:bidi="ar-SA"/>
        </w:rPr>
        <w:t>z wymaganiami na rynku niemieckim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Poznanie organizacji i kultury pracy w przedsiębiorstwie zagranicznym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 xml:space="preserve">Zapobieganie przedwczesnemu zaprzestawaniu nauki przez uczniów poprzez rozbudzenie motywacji do zdobywania wiedzy i rozwijania umiejętności praktycznych 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Przygotowanie uczniów do zdobywania wiedzy poza granicami kraju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Poznanie niemieckich standardów w zakresie organizacji stanowiska pracy, wdrażania</w:t>
      </w:r>
      <w:r>
        <w:rPr>
          <w:rFonts w:ascii="Times New Roman" w:eastAsiaTheme="minorHAnsi" w:hAnsi="Times New Roman" w:cs="Times New Roman"/>
          <w:color w:val="000000"/>
          <w:lang w:eastAsia="en-US" w:bidi="ar-SA"/>
        </w:rPr>
        <w:br/>
        <w:t xml:space="preserve">i przestrzegania zasad bezpieczeństwa i higieny pracy oraz pracy w zespole </w:t>
      </w:r>
      <w:r w:rsidR="005D6F27">
        <w:rPr>
          <w:rFonts w:ascii="Times New Roman" w:eastAsiaTheme="minorHAnsi" w:hAnsi="Times New Roman" w:cs="Times New Roman"/>
          <w:color w:val="000000"/>
          <w:lang w:eastAsia="en-US" w:bidi="ar-SA"/>
        </w:rPr>
        <w:br/>
      </w:r>
      <w:r>
        <w:rPr>
          <w:rFonts w:ascii="Times New Roman" w:eastAsiaTheme="minorHAnsi" w:hAnsi="Times New Roman" w:cs="Times New Roman"/>
          <w:color w:val="000000"/>
          <w:lang w:eastAsia="en-US" w:bidi="ar-SA"/>
        </w:rPr>
        <w:t>w środowisku międzynarodowym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Rozwój umiejętności posługiwania się językiem niemiecki</w:t>
      </w:r>
      <w:r w:rsidR="005D6F27">
        <w:rPr>
          <w:rFonts w:ascii="Times New Roman" w:eastAsiaTheme="minorHAnsi" w:hAnsi="Times New Roman" w:cs="Times New Roman"/>
          <w:color w:val="000000"/>
          <w:lang w:eastAsia="en-US" w:bidi="ar-SA"/>
        </w:rPr>
        <w:t>m w życiu codziennym oraz językiem</w:t>
      </w:r>
      <w:r>
        <w:rPr>
          <w:rFonts w:ascii="Times New Roman" w:eastAsiaTheme="minorHAnsi" w:hAnsi="Times New Roman" w:cs="Times New Roman"/>
          <w:color w:val="000000"/>
          <w:lang w:eastAsia="en-US" w:bidi="ar-SA"/>
        </w:rPr>
        <w:t xml:space="preserve"> fachow</w:t>
      </w:r>
      <w:r w:rsidR="005D6F27">
        <w:rPr>
          <w:rFonts w:ascii="Times New Roman" w:eastAsiaTheme="minorHAnsi" w:hAnsi="Times New Roman" w:cs="Times New Roman"/>
          <w:color w:val="000000"/>
          <w:lang w:eastAsia="en-US" w:bidi="ar-SA"/>
        </w:rPr>
        <w:t>ym niezbędnym</w:t>
      </w:r>
      <w:r>
        <w:rPr>
          <w:rFonts w:ascii="Times New Roman" w:eastAsiaTheme="minorHAnsi" w:hAnsi="Times New Roman" w:cs="Times New Roman"/>
          <w:color w:val="000000"/>
          <w:lang w:eastAsia="en-US" w:bidi="ar-SA"/>
        </w:rPr>
        <w:t xml:space="preserve"> na stanowisku pracy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 xml:space="preserve">Wzrost atrakcyjności absolwentów szkoły na rynku pracy dzięki zamieszczeniu </w:t>
      </w:r>
      <w:r w:rsidR="005D6F27">
        <w:rPr>
          <w:rFonts w:ascii="Times New Roman" w:eastAsiaTheme="minorHAnsi" w:hAnsi="Times New Roman" w:cs="Times New Roman"/>
          <w:color w:val="000000"/>
          <w:lang w:eastAsia="en-US" w:bidi="ar-SA"/>
        </w:rPr>
        <w:br/>
      </w:r>
      <w:r>
        <w:rPr>
          <w:rFonts w:ascii="Times New Roman" w:eastAsiaTheme="minorHAnsi" w:hAnsi="Times New Roman" w:cs="Times New Roman"/>
          <w:color w:val="000000"/>
          <w:lang w:eastAsia="en-US" w:bidi="ar-SA"/>
        </w:rPr>
        <w:t>w swoim CV informacji o udziale w praktyce zagranicznej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Zapobieganie bezrobociu i wykluczeniu społecznemu poprzez zwiększenie szansy na zatrudnienie w kraju i za granicą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 xml:space="preserve">Ukazanie możliwości  zatrudnienia poza granicami kraju jako szansy na  rozwój osobisty i zawodowy  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Umożliwienie uczniom zdobywania wiedzy o Europie poprzez rozwijanie rozumienia europejskiej historii, tradycji, instytucji oraz realiów życia codziennego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Przygotowanie uczniów do życia i pracy w międzynarodowym środowisku poprzez kształtowanie umiejętności zawodowych, osobistych jak i interpersonalnych .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Poszerzenie oferty edukacyjnej szkoły o udział uczniów w praktyce zagranicznej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Modyfikacja nauczania przedmiotów zawodowych a także języka obcego zawodowego o treści wykorzystywane podczas odbywania praktyki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Doskonalenie dualnego systemu kształcenia zawodowego na wzór sprawnie funkcjonującego na niemieckim rynku edukacyjnym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Wzrost kompetencji pracowników szkoły w zakresie organizowania i zarządzania projektami unijnymi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Promowanie europejskiej różnorodności językowej i świadomości międzykulturowej</w:t>
      </w:r>
    </w:p>
    <w:p w:rsidR="00636E40" w:rsidRDefault="009622E8">
      <w:pPr>
        <w:widowControl/>
        <w:numPr>
          <w:ilvl w:val="0"/>
          <w:numId w:val="11"/>
        </w:numPr>
        <w:suppressAutoHyphens w:val="0"/>
        <w:spacing w:after="200" w:line="276" w:lineRule="auto"/>
        <w:contextualSpacing/>
        <w:jc w:val="both"/>
        <w:textAlignment w:val="auto"/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color w:val="000000"/>
          <w:lang w:eastAsia="en-US" w:bidi="ar-SA"/>
        </w:rPr>
        <w:t>Szersze otwarcie placówki na współpracę międzynarodową.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Oczekiwanymi rezultatami są:</w:t>
      </w:r>
    </w:p>
    <w:p w:rsidR="00636E40" w:rsidRDefault="009622E8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  <w:szCs w:val="24"/>
        </w:rPr>
        <w:t>zdobycie doświadczenia zawodowego i nowych umiejętności,</w:t>
      </w:r>
    </w:p>
    <w:p w:rsidR="00636E40" w:rsidRDefault="009622E8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  <w:szCs w:val="24"/>
        </w:rPr>
        <w:t>poznanie europejskich standardów organizacji stanowiska pracy i wdrażania zasad bezpieczeństwa i higieny pracy,</w:t>
      </w:r>
    </w:p>
    <w:p w:rsidR="00636E40" w:rsidRDefault="009622E8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  <w:szCs w:val="24"/>
        </w:rPr>
        <w:t>zwiększenie szans na rynku pracy i lepszych perspektyw kariery,</w:t>
      </w:r>
    </w:p>
    <w:p w:rsidR="00636E40" w:rsidRDefault="009622E8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  <w:szCs w:val="24"/>
        </w:rPr>
        <w:t>zw</w:t>
      </w:r>
      <w:r>
        <w:rPr>
          <w:rFonts w:ascii="Times New Roman" w:hAnsi="Times New Roman" w:cs="Times New Roman"/>
          <w:color w:val="000000"/>
          <w:szCs w:val="24"/>
        </w:rPr>
        <w:t>i</w:t>
      </w:r>
      <w:r>
        <w:rPr>
          <w:rFonts w:ascii="Times New Roman" w:eastAsia="MS Mincho" w:hAnsi="Times New Roman" w:cs="Times New Roman"/>
          <w:color w:val="000000"/>
          <w:szCs w:val="24"/>
        </w:rPr>
        <w:t>ę</w:t>
      </w:r>
      <w:r>
        <w:rPr>
          <w:rFonts w:ascii="Times New Roman" w:hAnsi="Times New Roman" w:cs="Times New Roman"/>
          <w:color w:val="000000"/>
          <w:szCs w:val="24"/>
        </w:rPr>
        <w:t>k</w:t>
      </w:r>
      <w:r>
        <w:rPr>
          <w:rFonts w:ascii="Times New Roman" w:hAnsi="Times New Roman"/>
          <w:color w:val="000000"/>
          <w:szCs w:val="24"/>
        </w:rPr>
        <w:t>szenie świadomości na temat korzyści płynących z nauki języków obcych i edukacji pozaszkolnej,</w:t>
      </w:r>
    </w:p>
    <w:p w:rsidR="00636E40" w:rsidRDefault="009622E8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  <w:szCs w:val="24"/>
        </w:rPr>
        <w:t>zwiększenie otwartości i mobilności,</w:t>
      </w:r>
    </w:p>
    <w:p w:rsidR="00636E40" w:rsidRDefault="009622E8">
      <w:pPr>
        <w:pStyle w:val="Akapitzlist"/>
        <w:numPr>
          <w:ilvl w:val="0"/>
          <w:numId w:val="9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  <w:szCs w:val="24"/>
        </w:rPr>
        <w:t>podniesienie świadomości konieczności dalszego kształcenia,</w:t>
      </w:r>
    </w:p>
    <w:p w:rsidR="00636E40" w:rsidRDefault="009622E8">
      <w:pPr>
        <w:pStyle w:val="Akapitzlist"/>
        <w:numPr>
          <w:ilvl w:val="0"/>
          <w:numId w:val="9"/>
        </w:numPr>
        <w:spacing w:line="360" w:lineRule="auto"/>
        <w:ind w:left="1418"/>
        <w:rPr>
          <w:rFonts w:hint="eastAsia"/>
          <w:color w:val="000000"/>
        </w:rPr>
      </w:pPr>
      <w:r>
        <w:rPr>
          <w:rFonts w:ascii="Times New Roman" w:hAnsi="Times New Roman"/>
          <w:color w:val="000000"/>
          <w:szCs w:val="24"/>
        </w:rPr>
        <w:t>doskonalenie kompetencji międzykulturowych, zawodowych, przedsiębiorczych.</w:t>
      </w:r>
    </w:p>
    <w:p w:rsidR="00636E40" w:rsidRDefault="00636E40">
      <w:pPr>
        <w:pStyle w:val="Akapitzlist"/>
        <w:spacing w:line="360" w:lineRule="auto"/>
        <w:ind w:left="1418"/>
        <w:rPr>
          <w:rFonts w:ascii="Times New Roman" w:hAnsi="Times New Roman"/>
          <w:color w:val="000000"/>
        </w:rPr>
      </w:pPr>
    </w:p>
    <w:p w:rsidR="00636E40" w:rsidRDefault="009622E8">
      <w:pPr>
        <w:pStyle w:val="Akapitzlist"/>
        <w:widowControl/>
        <w:tabs>
          <w:tab w:val="left" w:pos="0"/>
        </w:tabs>
        <w:suppressAutoHyphens w:val="0"/>
        <w:spacing w:line="360" w:lineRule="auto"/>
        <w:ind w:left="0"/>
        <w:jc w:val="center"/>
        <w:textAlignment w:val="auto"/>
        <w:rPr>
          <w:rFonts w:ascii="Times New Roman" w:hAnsi="Times New Roman" w:cs="Times New Roman"/>
          <w:b/>
          <w:color w:val="000000"/>
          <w:w w:val="95"/>
          <w:szCs w:val="24"/>
        </w:rPr>
      </w:pPr>
      <w:r>
        <w:rPr>
          <w:rFonts w:ascii="Times New Roman" w:hAnsi="Times New Roman" w:cs="Times New Roman"/>
          <w:b/>
          <w:color w:val="000000"/>
          <w:w w:val="95"/>
          <w:szCs w:val="24"/>
        </w:rPr>
        <w:t>§ 3</w:t>
      </w:r>
    </w:p>
    <w:p w:rsidR="00636E40" w:rsidRDefault="009622E8">
      <w:pPr>
        <w:pStyle w:val="Akapitzlist"/>
        <w:widowControl/>
        <w:tabs>
          <w:tab w:val="left" w:pos="0"/>
        </w:tabs>
        <w:suppressAutoHyphens w:val="0"/>
        <w:spacing w:line="360" w:lineRule="auto"/>
        <w:ind w:left="0"/>
        <w:jc w:val="center"/>
        <w:textAlignment w:val="auto"/>
        <w:rPr>
          <w:rFonts w:ascii="Times New Roman" w:hAnsi="Times New Roman" w:cs="Times New Roman"/>
          <w:b/>
          <w:color w:val="000000"/>
          <w:w w:val="95"/>
          <w:szCs w:val="24"/>
        </w:rPr>
      </w:pPr>
      <w:r>
        <w:rPr>
          <w:rFonts w:ascii="Times New Roman" w:hAnsi="Times New Roman" w:cs="Times New Roman"/>
          <w:b/>
          <w:color w:val="000000"/>
          <w:w w:val="95"/>
          <w:szCs w:val="24"/>
        </w:rPr>
        <w:t>Zakres i organizacja wsparcia</w:t>
      </w:r>
    </w:p>
    <w:p w:rsidR="00636E40" w:rsidRDefault="00636E40">
      <w:pPr>
        <w:pStyle w:val="Akapitzlist"/>
        <w:widowControl/>
        <w:tabs>
          <w:tab w:val="left" w:pos="0"/>
        </w:tabs>
        <w:suppressAutoHyphens w:val="0"/>
        <w:spacing w:line="360" w:lineRule="auto"/>
        <w:ind w:left="0"/>
        <w:jc w:val="center"/>
        <w:textAlignment w:val="auto"/>
        <w:rPr>
          <w:rFonts w:ascii="Times New Roman" w:hAnsi="Times New Roman"/>
          <w:color w:val="000000"/>
        </w:rPr>
      </w:pP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Udział w projekcie jest bezpłatny.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ramach projektu uczniowie odbędą dwutygodniowe praktyki zawodowe w Schkeuditz w Niemczech w kompleksie budowli historycznych Gut Wehlitz lub </w:t>
      </w:r>
      <w:r w:rsidR="005D6F27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w Firmie Projekt Korrekt e.V. w Lipsku, w zależności od kierunku kształcenia.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ramach projektu uczestnicy wezmą udział w:</w:t>
      </w:r>
    </w:p>
    <w:p w:rsidR="00636E40" w:rsidRDefault="009622E8">
      <w:pPr>
        <w:pStyle w:val="Akapitzlist"/>
        <w:numPr>
          <w:ilvl w:val="0"/>
          <w:numId w:val="5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spotkaniu informacyjno-organizacyjnym,</w:t>
      </w:r>
    </w:p>
    <w:p w:rsidR="00636E40" w:rsidRDefault="009622E8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>przygotowaniu kulturowym: „Spotkanie z Kulturą Niemiec” (4x45min.),</w:t>
      </w:r>
    </w:p>
    <w:p w:rsidR="00636E40" w:rsidRDefault="009622E8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>szkoleniu językowym z języka niemieckiego (30x45min.),</w:t>
      </w:r>
    </w:p>
    <w:p w:rsidR="00636E40" w:rsidRDefault="009622E8">
      <w:pPr>
        <w:pStyle w:val="Akapitzlist"/>
        <w:widowControl/>
        <w:numPr>
          <w:ilvl w:val="0"/>
          <w:numId w:val="4"/>
        </w:numPr>
        <w:suppressAutoHyphens w:val="0"/>
        <w:spacing w:after="200"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>warsztatach pedagogicznych: „Stres pod kontrolą” (2x45min.), „Grupa – współpraca, konflikty” (2x45min.), „Gotowi na zmiany” (2x45min.),</w:t>
      </w:r>
    </w:p>
    <w:p w:rsidR="00636E40" w:rsidRDefault="009622E8">
      <w:pPr>
        <w:pStyle w:val="Akapitzlist"/>
        <w:numPr>
          <w:ilvl w:val="0"/>
          <w:numId w:val="4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>warsztatach "BHP i pierwsza pomoc" (2x45min.).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Zajęcia odbędą się zgodnie z ustalonym harmonogramem, który zostanie opublikowany na stronie internetowej szkoły po zakończeniu rekrutacji.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ramach projektu zostaną pokryte koszty przejazdu i zakwaterowania, wyżywienia, uczestniczenia w programie kulturowym oraz przygotowawczym, ubezpieczenia od odpowiedzialności cywilnej, następstw nieszczęśliwych wypadków.</w:t>
      </w:r>
    </w:p>
    <w:p w:rsidR="00636E40" w:rsidRDefault="00636E40">
      <w:pPr>
        <w:pStyle w:val="Akapitzlist"/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ascii="Times New Roman" w:hAnsi="Times New Roman" w:cs="Times New Roman"/>
          <w:b/>
          <w:color w:val="000000"/>
          <w:w w:val="95"/>
          <w:szCs w:val="24"/>
        </w:rPr>
      </w:pPr>
    </w:p>
    <w:p w:rsidR="009622E8" w:rsidRDefault="009622E8">
      <w:pPr>
        <w:pStyle w:val="Akapitzlist"/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ascii="Times New Roman" w:hAnsi="Times New Roman" w:cs="Times New Roman"/>
          <w:b/>
          <w:color w:val="000000"/>
          <w:w w:val="95"/>
          <w:szCs w:val="24"/>
        </w:rPr>
      </w:pPr>
    </w:p>
    <w:p w:rsidR="00636E40" w:rsidRDefault="009622E8">
      <w:pPr>
        <w:pStyle w:val="Akapitzlist"/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hint="eastAsia"/>
          <w:color w:val="000000"/>
        </w:rPr>
      </w:pPr>
      <w:r>
        <w:rPr>
          <w:rFonts w:ascii="Times New Roman" w:hAnsi="Times New Roman" w:cs="Times New Roman"/>
          <w:b/>
          <w:color w:val="000000"/>
          <w:w w:val="95"/>
          <w:szCs w:val="24"/>
        </w:rPr>
        <w:lastRenderedPageBreak/>
        <w:t>§ 4</w:t>
      </w:r>
    </w:p>
    <w:p w:rsidR="00636E40" w:rsidRDefault="009622E8">
      <w:pPr>
        <w:pStyle w:val="Akapitzlist"/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ascii="Times New Roman" w:hAnsi="Times New Roman" w:cs="Times New Roman"/>
          <w:b/>
          <w:color w:val="000000"/>
          <w:w w:val="95"/>
          <w:szCs w:val="24"/>
        </w:rPr>
      </w:pPr>
      <w:r>
        <w:rPr>
          <w:rFonts w:ascii="Times New Roman" w:hAnsi="Times New Roman" w:cs="Times New Roman"/>
          <w:b/>
          <w:color w:val="000000"/>
          <w:w w:val="95"/>
          <w:szCs w:val="24"/>
        </w:rPr>
        <w:t>Rekrutacja</w:t>
      </w:r>
    </w:p>
    <w:p w:rsidR="00636E40" w:rsidRDefault="00636E40">
      <w:pPr>
        <w:pStyle w:val="Akapitzlist"/>
        <w:widowControl/>
        <w:tabs>
          <w:tab w:val="left" w:pos="0"/>
        </w:tabs>
        <w:suppressAutoHyphens w:val="0"/>
        <w:spacing w:line="360" w:lineRule="auto"/>
        <w:jc w:val="center"/>
        <w:textAlignment w:val="auto"/>
        <w:rPr>
          <w:rFonts w:ascii="Times New Roman" w:hAnsi="Times New Roman"/>
          <w:color w:val="000000"/>
        </w:rPr>
      </w:pP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Zaplanowano przeprowadzenie dwóch naborów rekrutacyjnych do udziału </w:t>
      </w:r>
      <w:r w:rsidR="005D6F27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w projekcie: we wrześniu 2018 r. i w styczniu 2019 r.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Rekrutacja prowadzona będzie oddzielnie dla obu kierunków kształcenia.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Rekrutacja odbędzie się zgodnie z zasadą równości płci i równych szans.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Rekrutacja prowadzona będzie przez Komisję Rekrutacyjną w Zespole Szkół Nr 2 </w:t>
      </w:r>
      <w:r w:rsidR="005D6F27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w Ostrowcu Świętokrzyskim.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skład Komisji Rekrutacyjnej wchodzą:</w:t>
      </w:r>
    </w:p>
    <w:p w:rsidR="00636E40" w:rsidRDefault="009622E8">
      <w:pPr>
        <w:widowControl/>
        <w:numPr>
          <w:ilvl w:val="0"/>
          <w:numId w:val="6"/>
        </w:numPr>
        <w:tabs>
          <w:tab w:val="left" w:pos="1418"/>
        </w:tabs>
        <w:suppressAutoHyphens w:val="0"/>
        <w:spacing w:line="360" w:lineRule="auto"/>
        <w:ind w:left="1418" w:hanging="425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Przewodniczący Komisji Rekrutacyjnej,</w:t>
      </w:r>
    </w:p>
    <w:p w:rsidR="00636E40" w:rsidRDefault="009622E8">
      <w:pPr>
        <w:widowControl/>
        <w:numPr>
          <w:ilvl w:val="0"/>
          <w:numId w:val="6"/>
        </w:numPr>
        <w:tabs>
          <w:tab w:val="left" w:pos="1418"/>
        </w:tabs>
        <w:suppressAutoHyphens w:val="0"/>
        <w:spacing w:line="360" w:lineRule="auto"/>
        <w:ind w:left="1418" w:hanging="425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koordynator projektu, </w:t>
      </w:r>
    </w:p>
    <w:p w:rsidR="00636E40" w:rsidRDefault="009622E8">
      <w:pPr>
        <w:widowControl/>
        <w:numPr>
          <w:ilvl w:val="0"/>
          <w:numId w:val="6"/>
        </w:numPr>
        <w:tabs>
          <w:tab w:val="left" w:pos="1418"/>
        </w:tabs>
        <w:suppressAutoHyphens w:val="0"/>
        <w:spacing w:line="360" w:lineRule="auto"/>
        <w:ind w:left="1418" w:hanging="425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pedagog szkolny.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Proces rekrutacji obejmuje:</w:t>
      </w:r>
    </w:p>
    <w:p w:rsidR="00636E40" w:rsidRDefault="009622E8">
      <w:pPr>
        <w:widowControl/>
        <w:numPr>
          <w:ilvl w:val="0"/>
          <w:numId w:val="6"/>
        </w:numPr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złożenie formularza rekrutacyjnego,</w:t>
      </w:r>
    </w:p>
    <w:p w:rsidR="00636E40" w:rsidRDefault="009622E8">
      <w:pPr>
        <w:widowControl/>
        <w:numPr>
          <w:ilvl w:val="0"/>
          <w:numId w:val="6"/>
        </w:numPr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analizę formalną formularza rekrutacyjnego,</w:t>
      </w:r>
    </w:p>
    <w:p w:rsidR="00636E40" w:rsidRDefault="009622E8">
      <w:pPr>
        <w:widowControl/>
        <w:numPr>
          <w:ilvl w:val="0"/>
          <w:numId w:val="7"/>
        </w:numPr>
        <w:tabs>
          <w:tab w:val="left" w:pos="1418"/>
        </w:tabs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rozmowę kwalifikacyjną,</w:t>
      </w:r>
    </w:p>
    <w:p w:rsidR="00636E40" w:rsidRDefault="009622E8">
      <w:pPr>
        <w:widowControl/>
        <w:numPr>
          <w:ilvl w:val="0"/>
          <w:numId w:val="7"/>
        </w:numPr>
        <w:tabs>
          <w:tab w:val="left" w:pos="1418"/>
        </w:tabs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akceptację wniosku przez Komisję Rekrutacyjną.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Uczeń ubiegający się o udział w projekcie w wyznaczonym terminie powinien złożyć formularz rekrutacyjny (do pobrania ze strony ZSNr2) do koordynatora projektu.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 formalnej weryfikacji formularzy rekrutacyjnych odbędą się indywidualne rozmowy kwalifikacyjne z uczniami przeprowadzone w obecności pedagoga szkolnego.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Do projektu zakwalifikują się uczniowie z największą liczbą punktów. Kolejne osoby zostaną umieszczone na liście rezerwowej zgodnie z liczbą uzyskanych punktów.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Proces rekrutacji zostanie zakończony sporządzeniem przez Komisję Rekrutacyjną listy uczestników Projektu i listy rezerwowej oraz umieszczeniem ich na tablicy informacyjnej w ZSNr2 oraz na stronie internetowej szkoły.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gdy uczeń zrezygnuje z udziału w projekcie/zostanie skreślony, wolne miejsce zajmie pierwsza w kolejności osoba z listy rezerwowej.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Kryteria rekrutacji:</w:t>
      </w:r>
    </w:p>
    <w:p w:rsidR="00636E40" w:rsidRDefault="009622E8">
      <w:pPr>
        <w:spacing w:line="360" w:lineRule="auto"/>
        <w:ind w:left="709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Kandydat będzie mógł uzyskać maksymalnie 30 punktów, na które składa się:</w:t>
      </w:r>
    </w:p>
    <w:p w:rsidR="00636E40" w:rsidRDefault="009622E8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1418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lastRenderedPageBreak/>
        <w:t xml:space="preserve">średnia ocen z wszystkich przedmiotów </w:t>
      </w:r>
      <w:bookmarkStart w:id="0" w:name="__DdeLink__772_1212876753"/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uzyskana w wyniku klasyfikacji poprzedzającej proces rekrutacji</w:t>
      </w:r>
      <w:bookmarkEnd w:id="0"/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:</w:t>
      </w:r>
    </w:p>
    <w:p w:rsidR="00636E40" w:rsidRDefault="009622E8">
      <w:pPr>
        <w:tabs>
          <w:tab w:val="left" w:pos="1134"/>
        </w:tabs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poniżej 3,0 – 1punkt</w:t>
      </w:r>
    </w:p>
    <w:p w:rsidR="00636E40" w:rsidRDefault="009622E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3,0 - 3,5 – 2p</w:t>
      </w:r>
    </w:p>
    <w:p w:rsidR="00636E40" w:rsidRDefault="009622E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3,6 - 4,0 – 3p</w:t>
      </w:r>
    </w:p>
    <w:p w:rsidR="00636E40" w:rsidRDefault="009622E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4,1 - 5,0 (i wyżej) -  4p</w:t>
      </w:r>
    </w:p>
    <w:p w:rsidR="00636E40" w:rsidRDefault="009622E8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pozytywna pisemna opinia wychowawcy klasy – 3p</w:t>
      </w:r>
    </w:p>
    <w:p w:rsidR="00636E40" w:rsidRDefault="009622E8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1418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opinia wychowawcy klasy o szczególnym zaangażowaniu ucznia w życie społeczności szkolnej– 5p</w:t>
      </w:r>
    </w:p>
    <w:p w:rsidR="00636E40" w:rsidRDefault="009622E8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średnia ocen z przedmiotów zawodowych uzyskana w wyniku klasyfikacji poprzedzającej proces rekrutacji :</w:t>
      </w:r>
    </w:p>
    <w:p w:rsidR="00636E40" w:rsidRDefault="009622E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powyżej 3,0 - 2p</w:t>
      </w:r>
    </w:p>
    <w:p w:rsidR="00636E40" w:rsidRDefault="009622E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powyżej 4,0 - 3p</w:t>
      </w:r>
    </w:p>
    <w:p w:rsidR="00636E40" w:rsidRDefault="009622E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powyżej 5,0 - 4p</w:t>
      </w:r>
    </w:p>
    <w:p w:rsidR="00636E40" w:rsidRDefault="009622E8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ocena z zachowania uzyskana w wyniku klasyfikacji poprzedzającej proces rekrutacji:</w:t>
      </w:r>
    </w:p>
    <w:p w:rsidR="00636E40" w:rsidRDefault="009622E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poprawna - 1p</w:t>
      </w:r>
    </w:p>
    <w:p w:rsidR="00636E40" w:rsidRDefault="009622E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dobra - 2p</w:t>
      </w:r>
    </w:p>
    <w:p w:rsidR="00636E40" w:rsidRDefault="009622E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bardzo dobra - 3 </w:t>
      </w:r>
    </w:p>
    <w:p w:rsidR="00636E40" w:rsidRDefault="009622E8">
      <w:p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wzorowa - 4p</w:t>
      </w:r>
    </w:p>
    <w:p w:rsidR="00636E40" w:rsidRDefault="009622E8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średnia ocen z języków obcych uzyskana w wyniku klasyfikacji poprzedzającej proces rekrutacji :</w:t>
      </w:r>
    </w:p>
    <w:p w:rsidR="00636E40" w:rsidRDefault="009622E8">
      <w:pPr>
        <w:tabs>
          <w:tab w:val="left" w:pos="1134"/>
        </w:tabs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poniżej 3,0 – 1p</w:t>
      </w:r>
    </w:p>
    <w:p w:rsidR="00636E40" w:rsidRDefault="009622E8">
      <w:pPr>
        <w:tabs>
          <w:tab w:val="left" w:pos="1134"/>
        </w:tabs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3,0 - 3,5 – 2p</w:t>
      </w:r>
    </w:p>
    <w:p w:rsidR="00636E40" w:rsidRDefault="009622E8">
      <w:pPr>
        <w:tabs>
          <w:tab w:val="left" w:pos="1134"/>
        </w:tabs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3,6 - 4,0 – 3p</w:t>
      </w:r>
    </w:p>
    <w:p w:rsidR="005D6F27" w:rsidRPr="005D6F27" w:rsidRDefault="009622E8" w:rsidP="005D6F27">
      <w:pPr>
        <w:tabs>
          <w:tab w:val="left" w:pos="1134"/>
        </w:tabs>
        <w:spacing w:line="360" w:lineRule="auto"/>
        <w:ind w:left="1418"/>
        <w:jc w:val="both"/>
        <w:rPr>
          <w:rFonts w:ascii="Times New Roman" w:eastAsia="Times New Roman" w:hAnsi="Times New Roman" w:cs="Times New Roman" w:hint="eastAsia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4,1 - 5,0 (i wyżej) - 4p</w:t>
      </w:r>
    </w:p>
    <w:p w:rsidR="00636E40" w:rsidRDefault="009622E8" w:rsidP="005D6F27">
      <w:pPr>
        <w:pStyle w:val="Akapitzlist"/>
        <w:widowControl/>
        <w:numPr>
          <w:ilvl w:val="0"/>
          <w:numId w:val="8"/>
        </w:numPr>
        <w:suppressAutoHyphens w:val="0"/>
        <w:spacing w:line="360" w:lineRule="auto"/>
        <w:ind w:left="1134" w:hanging="76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indywidualne rozmowy kwalifikacyjne z uczniami przeprowadzone </w:t>
      </w:r>
      <w:r w:rsidR="005D6F27">
        <w:rPr>
          <w:rFonts w:ascii="Times New Roman" w:eastAsia="Times New Roman" w:hAnsi="Times New Roman" w:cs="Times New Roman"/>
          <w:color w:val="000000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w obecności pedagoga szkolnego.(0-6p.)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Złożone przez kandydata dokumenty nie podlegają zwrotowi.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zbyt małej liczby Uczestników rekrutacja może zostać wznowiona w dowolnym momencie trwania projektu.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przypadku uzyskania jednakowej liczby punktów o kolejności kandydatów na listach decyduje średnia ocen z przedmiotów zawodowych i języka niemieckiego.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Każdemu kandydatowi ubiegającemu się o udział w Projekcie, przysługuje prawo do odwołania się od decyzji Komisji Rekrutacyjnej w formie pisemnej, w terminie 7 dni od dnia sporządzenia oficjalnej listy zakwalifikowanych do wyjazdu.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Uczniowie składają odwołania do Dyrektora ZS Nr 2.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Komisja Odwoławcza w składzie: Dyrektor ZSNr2, Koordynator Projektu, Przewodniczący Komisji Rekrutacyjnej dokonuje analizy złożonego przez kandydata wniosku i ogłasza ostateczną listę uczestników projektu oraz listę rezerwową.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Decyzje podjęte przez Komisję Odwoławczą są ostateczne.</w:t>
      </w:r>
    </w:p>
    <w:p w:rsidR="00636E40" w:rsidRDefault="009622E8">
      <w:pPr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Uczniowie, którzy zostali zakwalifikowani do wyjazdu, wraz z rodzicami/opiekunami prawnymi są zobowiązani do udziału w spotkaniu informacyjnym z Koordynatorem projektu i Dyrektorem szkoły.</w:t>
      </w:r>
    </w:p>
    <w:p w:rsidR="00636E40" w:rsidRDefault="00636E40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36E40" w:rsidRDefault="009622E8">
      <w:pPr>
        <w:pStyle w:val="Akapitzlist"/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5</w:t>
      </w:r>
    </w:p>
    <w:p w:rsidR="00636E40" w:rsidRDefault="009622E8">
      <w:pPr>
        <w:pStyle w:val="Akapitzlist"/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Obowiązki Uczestnika</w:t>
      </w:r>
    </w:p>
    <w:p w:rsidR="00636E40" w:rsidRDefault="00636E40">
      <w:pPr>
        <w:pStyle w:val="Akapitzlist"/>
        <w:spacing w:line="360" w:lineRule="auto"/>
        <w:jc w:val="center"/>
        <w:rPr>
          <w:rFonts w:ascii="Times New Roman" w:hAnsi="Times New Roman"/>
          <w:color w:val="000000"/>
        </w:rPr>
      </w:pP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Każdy uczestnik Projektu zobowiązany jest do podpisania Umowy, Porozumienia o programie zajęć, Zobowiązania do zapewnienia jakości mobilności ECVET oraz oświadczenia Uczestnika Projektu.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Uczestnik projektu zobowiązany jest do:</w:t>
      </w:r>
    </w:p>
    <w:p w:rsidR="00636E40" w:rsidRDefault="009622E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aktywnego uczestniczenia we wszystkich działaniach w trakcie trwania projektu,</w:t>
      </w:r>
    </w:p>
    <w:p w:rsidR="00636E40" w:rsidRDefault="009622E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wypełniania ankiet ewaluacyjnych i raportu,</w:t>
      </w:r>
    </w:p>
    <w:p w:rsidR="00636E40" w:rsidRDefault="009622E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zgłaszania wszelkich zmian danych zawartych w dokumentach rekrutacyjnych,</w:t>
      </w:r>
    </w:p>
    <w:p w:rsidR="00636E40" w:rsidRDefault="009622E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podpisania całej dokumentacji projektowej,</w:t>
      </w:r>
    </w:p>
    <w:p w:rsidR="00636E40" w:rsidRDefault="009622E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wzięcia udziału w procesie ewaluacyjnym,</w:t>
      </w:r>
    </w:p>
    <w:p w:rsidR="00636E40" w:rsidRDefault="009622E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przestrzegania zasad bezpieczeństwa oraz stosowania się do poleceń opiekunów i osób nadzorujących praktyki,</w:t>
      </w:r>
    </w:p>
    <w:p w:rsidR="00636E40" w:rsidRDefault="009622E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przestrzegania prawa i prawidłowego zachowania podczas odbywania praktyk a także w trakcie pozostałych działań projektowych,</w:t>
      </w:r>
    </w:p>
    <w:p w:rsidR="00636E40" w:rsidRDefault="009622E8">
      <w:pPr>
        <w:pStyle w:val="Akapitzlist"/>
        <w:numPr>
          <w:ilvl w:val="0"/>
          <w:numId w:val="8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informowania koordynatora projektu o wszystkich zdarzeniach mogących zakłócić dalszy jego udział w projekcie.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 xml:space="preserve">Każdy uczestnik zobowiązany jest do systematycznego uczestniczenia w zajęciach </w:t>
      </w:r>
      <w:r w:rsidR="008F4B26">
        <w:rPr>
          <w:rFonts w:ascii="Times New Roman" w:hAnsi="Times New Roman"/>
          <w:color w:val="000000"/>
        </w:rPr>
        <w:br/>
      </w:r>
      <w:bookmarkStart w:id="1" w:name="_GoBack"/>
      <w:bookmarkEnd w:id="1"/>
      <w:r>
        <w:rPr>
          <w:rFonts w:ascii="Times New Roman" w:hAnsi="Times New Roman"/>
          <w:color w:val="000000"/>
        </w:rPr>
        <w:t xml:space="preserve">w ramach przygotowania pedagogicznego, językowego, kulturowego i BHP. </w:t>
      </w:r>
      <w:r>
        <w:rPr>
          <w:rFonts w:ascii="Times New Roman" w:hAnsi="Times New Roman"/>
          <w:color w:val="000000"/>
        </w:rPr>
        <w:lastRenderedPageBreak/>
        <w:t xml:space="preserve">Dopuszcza </w:t>
      </w:r>
      <w:r>
        <w:rPr>
          <w:rFonts w:ascii="Times New Roman" w:hAnsi="Times New Roman"/>
          <w:kern w:val="2"/>
          <w:szCs w:val="24"/>
        </w:rPr>
        <w:t>się usprawiedliwioną przez rodziców/lekarza nieobecność na zajęciach nieprzekraczającą 10% ilości godzin.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Za ewentualne szkody, zniszczenie mienia należącego do osób trzecich odpowiedzialność materialną ponoszą uczestnicy, a w przypadku uczestników niepełnoletnich rodzice uczestnika.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W przypadku podjęcia próby stosowania środków odurzających przez uczestnika, opiekun wzywa odpowiednie służby, praktyka zostaje przerwana a uczestnik ponosi wszystkie koszty związane z jej organizacją oraz powrotem do kraju. Wobec takiego uczestnika zostaną wyciągnięte dalsze konsekwencje.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Rodzice zobowiązują się do dostarczenia aktualnych numerów telefonów, które będą aktywne w trakcie trwania projektu.</w:t>
      </w:r>
    </w:p>
    <w:p w:rsidR="00636E40" w:rsidRDefault="00636E40">
      <w:pPr>
        <w:pStyle w:val="Akapitzlist"/>
        <w:spacing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36E40" w:rsidRDefault="00636E40">
      <w:pPr>
        <w:pStyle w:val="Akapitzlist"/>
        <w:spacing w:line="360" w:lineRule="auto"/>
        <w:ind w:left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36E40" w:rsidRDefault="009622E8">
      <w:pPr>
        <w:pStyle w:val="Akapitzlist"/>
        <w:spacing w:line="360" w:lineRule="auto"/>
        <w:ind w:left="0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 6</w:t>
      </w:r>
    </w:p>
    <w:p w:rsidR="00636E40" w:rsidRDefault="009622E8">
      <w:pPr>
        <w:pStyle w:val="Akapitzlist"/>
        <w:spacing w:line="36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Skreślenie z listy uczestników i rezygnacja z udziału</w:t>
      </w:r>
    </w:p>
    <w:p w:rsidR="00636E40" w:rsidRDefault="00636E40">
      <w:pPr>
        <w:pStyle w:val="Akapitzlist"/>
        <w:spacing w:line="360" w:lineRule="auto"/>
        <w:ind w:left="0"/>
        <w:jc w:val="center"/>
        <w:rPr>
          <w:rFonts w:ascii="Times New Roman" w:hAnsi="Times New Roman"/>
          <w:color w:val="000000"/>
        </w:rPr>
      </w:pP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Uczestnik projektu może zostać skreślony z listy w następujących przypadkach:</w:t>
      </w:r>
    </w:p>
    <w:p w:rsidR="00636E40" w:rsidRDefault="009622E8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naruszenia przez Uczestnika postanowień Regulaminu rekrutacji i uczestnictwa w projekcie</w:t>
      </w:r>
    </w:p>
    <w:p w:rsidR="00636E40" w:rsidRDefault="009622E8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rażącego naruszenia porządku organizacyjnego podczas projektu</w:t>
      </w:r>
    </w:p>
    <w:p w:rsidR="00636E40" w:rsidRDefault="009622E8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nieobecności na zajęciach w ramach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przygotowania pedagogicznego, językowego, kulturowego i BHP w wymiarze przekraczającym 10% ilości godzin</w:t>
      </w:r>
    </w:p>
    <w:p w:rsidR="00636E40" w:rsidRDefault="009622E8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nieusprawiedliwionej nieobecności na zajęciach w ramach przygotowania pedagogicznego, językowego, kulturowego i BHP</w:t>
      </w:r>
    </w:p>
    <w:p w:rsidR="00636E40" w:rsidRDefault="009622E8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nieuprawnionej nieobecności podczas praktyk i zajęć</w:t>
      </w:r>
    </w:p>
    <w:p w:rsidR="00636E40" w:rsidRDefault="009622E8">
      <w:pPr>
        <w:pStyle w:val="Akapitzlist"/>
        <w:numPr>
          <w:ilvl w:val="0"/>
          <w:numId w:val="10"/>
        </w:numPr>
        <w:spacing w:line="360" w:lineRule="auto"/>
        <w:ind w:left="1418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jeśli otrzymał naganę dyrektora szkoły za zachowanie zagrażające zdrowiu i bezpieczeństwu własnemu oraz innych uczniów i pracowników Zespołu Szkół Nr 2 w Ostrowcu Świętokrzyskim.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Uczestnik może zrezygnować z udziału w Projekcie, w ciągu 3 dni od daty otrzymania informacji o zakwalifikowaniu go do udziału w Projekcie. 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Uczestnik który rozpocznie udział w Projekcie, może zrezygnować tylko w wyniku ważnych zdarzeń losowych.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lastRenderedPageBreak/>
        <w:t>W przypadku rezygnacji Uczestnika bez uzasadnienia, zobowiązany jest on pokryć wszystkie koszty powstałe w związku z jego uczestnictwem do czasu rezygnacji, lub skreślenia z listy, tj. koszty procesu rekrutacyjnego, koszty szkoleń, transportu, czy organizacji praktyk.</w:t>
      </w:r>
    </w:p>
    <w:p w:rsidR="00636E40" w:rsidRDefault="009622E8">
      <w:pPr>
        <w:pStyle w:val="Akapitzlist"/>
        <w:numPr>
          <w:ilvl w:val="0"/>
          <w:numId w:val="1"/>
        </w:numPr>
        <w:spacing w:line="360" w:lineRule="auto"/>
        <w:jc w:val="both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  <w:lang w:eastAsia="pl-PL"/>
        </w:rPr>
        <w:t>Jeżeli uczestnik zrezygnuje z udziału w projekcie lub zostanie skreślony, na jego miejsce zostanie zakwalifikowany uczeń z listy rezerwowej.</w:t>
      </w:r>
    </w:p>
    <w:p w:rsidR="00636E40" w:rsidRDefault="00636E40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36E40" w:rsidRDefault="00636E40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636E40" w:rsidRDefault="009622E8">
      <w:pPr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§7</w:t>
      </w:r>
    </w:p>
    <w:p w:rsidR="00636E40" w:rsidRDefault="009622E8">
      <w:pPr>
        <w:spacing w:line="360" w:lineRule="auto"/>
        <w:jc w:val="center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Postanowienia końcowe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Regulamin wchodzi w życie z dniem 10.09.2018r.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Organizator zastrzega sobie prawo do zmiany regulaminu w każdym czasie.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Każda zmiana niniejszego Regulaminu wymaga formy pisemnej.</w:t>
      </w:r>
    </w:p>
    <w:p w:rsidR="00636E40" w:rsidRDefault="009622E8">
      <w:pPr>
        <w:pStyle w:val="Akapitzlist"/>
        <w:widowControl/>
        <w:numPr>
          <w:ilvl w:val="0"/>
          <w:numId w:val="1"/>
        </w:numPr>
        <w:suppressAutoHyphens w:val="0"/>
        <w:spacing w:line="360" w:lineRule="auto"/>
        <w:jc w:val="both"/>
        <w:textAlignment w:val="auto"/>
        <w:rPr>
          <w:rFonts w:hint="eastAsia"/>
          <w:color w:val="000000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Aktualna treść regulaminu dostępna jest  na stronie internetowej szkoły.</w:t>
      </w:r>
    </w:p>
    <w:p w:rsidR="00636E40" w:rsidRDefault="00636E40">
      <w:pPr>
        <w:pStyle w:val="Akapitzlist"/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36E40" w:rsidRDefault="00636E40">
      <w:pPr>
        <w:pStyle w:val="Akapitzlist"/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36E40" w:rsidRDefault="00636E40">
      <w:pPr>
        <w:pStyle w:val="Akapitzlist"/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36E40" w:rsidRDefault="00636E40">
      <w:pPr>
        <w:pStyle w:val="Akapitzlist"/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36E40" w:rsidRDefault="00636E40">
      <w:pPr>
        <w:pStyle w:val="Akapitzlist"/>
        <w:widowControl/>
        <w:suppressAutoHyphens w:val="0"/>
        <w:spacing w:line="360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36E40" w:rsidRDefault="009622E8">
      <w:pPr>
        <w:pStyle w:val="Akapitzlist"/>
        <w:widowControl/>
        <w:suppressAutoHyphens w:val="0"/>
        <w:ind w:left="0"/>
        <w:jc w:val="both"/>
        <w:textAlignment w:val="auto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…………………………………….…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……………………………………</w:t>
      </w:r>
    </w:p>
    <w:p w:rsidR="00636E40" w:rsidRDefault="009622E8">
      <w:pPr>
        <w:pStyle w:val="Akapitzlist"/>
        <w:widowControl/>
        <w:suppressAutoHyphens w:val="0"/>
        <w:ind w:left="709"/>
        <w:jc w:val="both"/>
        <w:textAlignment w:val="auto"/>
        <w:rPr>
          <w:rFonts w:hint="eastAsia"/>
          <w:color w:val="00000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(Koordynator projektu)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z w:val="20"/>
          <w:szCs w:val="20"/>
        </w:rPr>
        <w:tab/>
        <w:t>(Dyrektor Szkoły)</w:t>
      </w:r>
    </w:p>
    <w:p w:rsidR="00636E40" w:rsidRDefault="00636E40">
      <w:pPr>
        <w:pStyle w:val="Akapitzlist"/>
        <w:widowControl/>
        <w:suppressAutoHyphens w:val="0"/>
        <w:spacing w:line="360" w:lineRule="auto"/>
        <w:ind w:left="0"/>
        <w:jc w:val="both"/>
        <w:textAlignment w:val="auto"/>
        <w:rPr>
          <w:rFonts w:ascii="Times New Roman" w:hAnsi="Times New Roman"/>
          <w:color w:val="000000"/>
        </w:rPr>
      </w:pPr>
    </w:p>
    <w:p w:rsidR="00636E40" w:rsidRDefault="009622E8">
      <w:pPr>
        <w:pStyle w:val="Akapitzlist"/>
        <w:widowControl/>
        <w:suppressAutoHyphens w:val="0"/>
        <w:ind w:left="0"/>
        <w:jc w:val="both"/>
        <w:textAlignment w:val="auto"/>
        <w:rPr>
          <w:rFonts w:hint="eastAsia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……………………………………….</w:t>
      </w:r>
    </w:p>
    <w:p w:rsidR="00636E40" w:rsidRDefault="009622E8">
      <w:pPr>
        <w:pStyle w:val="Akapitzlist"/>
        <w:widowControl/>
        <w:suppressAutoHyphens w:val="0"/>
        <w:ind w:left="142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(Przewodniczący Komisji Rekrutacyjnej)</w:t>
      </w:r>
    </w:p>
    <w:sectPr w:rsidR="00636E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15" w:rsidRDefault="00D34315">
      <w:pPr>
        <w:rPr>
          <w:rFonts w:hint="eastAsia"/>
        </w:rPr>
      </w:pPr>
      <w:r>
        <w:separator/>
      </w:r>
    </w:p>
  </w:endnote>
  <w:endnote w:type="continuationSeparator" w:id="0">
    <w:p w:rsidR="00D34315" w:rsidRDefault="00D343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15" w:rsidRDefault="00D34315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3977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34315" w:rsidRPr="009622E8" w:rsidRDefault="00D34315" w:rsidP="009622E8">
        <w:pPr>
          <w:pStyle w:val="Stopka"/>
          <w:jc w:val="center"/>
          <w:rPr>
            <w:rFonts w:hint="eastAsia"/>
            <w:sz w:val="20"/>
            <w:szCs w:val="20"/>
          </w:rPr>
        </w:pPr>
        <w:r w:rsidRPr="009622E8">
          <w:rPr>
            <w:sz w:val="20"/>
            <w:szCs w:val="20"/>
          </w:rPr>
          <w:t>Projekt „Mobilność uczniów szansą na rozwój osobisty i zawodowy” w</w:t>
        </w:r>
        <w:r w:rsidRPr="009622E8">
          <w:rPr>
            <w:bCs/>
            <w:sz w:val="20"/>
            <w:szCs w:val="20"/>
          </w:rPr>
          <w:t>spółfinansowany w ramach programu Unii Europej</w:t>
        </w:r>
        <w:r w:rsidRPr="009622E8">
          <w:rPr>
            <w:bCs/>
            <w:sz w:val="20"/>
            <w:szCs w:val="20"/>
          </w:rPr>
          <w:softHyphen/>
          <w:t>skiej Erasmus+</w:t>
        </w:r>
      </w:p>
      <w:p w:rsidR="00D34315" w:rsidRPr="009622E8" w:rsidRDefault="00D34315" w:rsidP="009622E8">
        <w:pPr>
          <w:pStyle w:val="Stopka"/>
          <w:jc w:val="center"/>
          <w:rPr>
            <w:rFonts w:hint="eastAsia"/>
            <w:sz w:val="20"/>
            <w:szCs w:val="20"/>
          </w:rPr>
        </w:pPr>
        <w:r w:rsidRPr="009622E8">
          <w:rPr>
            <w:sz w:val="20"/>
            <w:szCs w:val="20"/>
          </w:rPr>
          <w:fldChar w:fldCharType="begin"/>
        </w:r>
        <w:r w:rsidRPr="009622E8">
          <w:rPr>
            <w:sz w:val="20"/>
            <w:szCs w:val="20"/>
          </w:rPr>
          <w:instrText>PAGE</w:instrText>
        </w:r>
        <w:r w:rsidRPr="009622E8">
          <w:rPr>
            <w:sz w:val="20"/>
            <w:szCs w:val="20"/>
          </w:rPr>
          <w:fldChar w:fldCharType="separate"/>
        </w:r>
        <w:r w:rsidR="008F4B26">
          <w:rPr>
            <w:rFonts w:hint="eastAsia"/>
            <w:noProof/>
            <w:sz w:val="20"/>
            <w:szCs w:val="20"/>
          </w:rPr>
          <w:t>8</w:t>
        </w:r>
        <w:r w:rsidRPr="009622E8">
          <w:rPr>
            <w:sz w:val="20"/>
            <w:szCs w:val="20"/>
          </w:rPr>
          <w:fldChar w:fldCharType="end"/>
        </w:r>
      </w:p>
    </w:sdtContent>
  </w:sdt>
  <w:p w:rsidR="00D34315" w:rsidRDefault="00D34315">
    <w:pPr>
      <w:pStyle w:val="Stopka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15" w:rsidRDefault="00D34315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15" w:rsidRDefault="00D34315">
      <w:pPr>
        <w:rPr>
          <w:rFonts w:hint="eastAsia"/>
        </w:rPr>
      </w:pPr>
      <w:r>
        <w:separator/>
      </w:r>
    </w:p>
  </w:footnote>
  <w:footnote w:type="continuationSeparator" w:id="0">
    <w:p w:rsidR="00D34315" w:rsidRDefault="00D3431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15" w:rsidRDefault="00D34315">
    <w:pPr>
      <w:pStyle w:val="Nagwek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15" w:rsidRDefault="00D34315">
    <w:pPr>
      <w:pStyle w:val="Nagwek"/>
      <w:rPr>
        <w:rFonts w:hint="eastAsia"/>
      </w:rPr>
    </w:pPr>
    <w:r w:rsidRPr="009622E8">
      <w:rPr>
        <w:noProof/>
        <w:lang w:eastAsia="pl-PL" w:bidi="ar-SA"/>
      </w:rPr>
      <w:drawing>
        <wp:inline distT="0" distB="0" distL="0" distR="0" wp14:anchorId="059B3173" wp14:editId="2DC4B8BC">
          <wp:extent cx="2800350" cy="799782"/>
          <wp:effectExtent l="0" t="0" r="0" b="635"/>
          <wp:docPr id="2" name="Obraz 2" descr="C:\Users\ideapad\AppData\Local\Temp\7zOCBA472E6\EU flag-Erasmus+_vect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eapad\AppData\Local\Temp\7zOCBA472E6\EU flag-Erasmus+_vect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910" cy="8087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315" w:rsidRDefault="00D34315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3DB"/>
    <w:multiLevelType w:val="multilevel"/>
    <w:tmpl w:val="6DA036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1D3CC6"/>
    <w:multiLevelType w:val="multilevel"/>
    <w:tmpl w:val="71146C1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FE5372"/>
    <w:multiLevelType w:val="multilevel"/>
    <w:tmpl w:val="05D6252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26B1474"/>
    <w:multiLevelType w:val="multilevel"/>
    <w:tmpl w:val="A8DCA5B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212835"/>
    <w:multiLevelType w:val="multilevel"/>
    <w:tmpl w:val="40B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331B41FD"/>
    <w:multiLevelType w:val="multilevel"/>
    <w:tmpl w:val="8190DA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1B57E8F"/>
    <w:multiLevelType w:val="multilevel"/>
    <w:tmpl w:val="19C022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17460"/>
    <w:multiLevelType w:val="multilevel"/>
    <w:tmpl w:val="8E6E7A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F0D618F"/>
    <w:multiLevelType w:val="multilevel"/>
    <w:tmpl w:val="EF8A280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13C0051"/>
    <w:multiLevelType w:val="multilevel"/>
    <w:tmpl w:val="BE4A95E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8BD41CA"/>
    <w:multiLevelType w:val="multilevel"/>
    <w:tmpl w:val="3586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7F83280D"/>
    <w:multiLevelType w:val="multilevel"/>
    <w:tmpl w:val="7D48C9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10"/>
  </w:num>
  <w:num w:numId="7">
    <w:abstractNumId w:val="4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40"/>
    <w:rsid w:val="001E6B4D"/>
    <w:rsid w:val="005D6F27"/>
    <w:rsid w:val="00636E40"/>
    <w:rsid w:val="008E78F5"/>
    <w:rsid w:val="008F4B26"/>
    <w:rsid w:val="009622E8"/>
    <w:rsid w:val="00D3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0AB02"/>
  <w15:docId w15:val="{534545EF-1420-466E-B87A-007126958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850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10850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10850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Times New Roman" w:hAnsi="Times New Roman"/>
      <w:b/>
      <w:color w:val="00000A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ascii="Times New Roman" w:hAnsi="Times New Roman"/>
      <w:sz w:val="20"/>
    </w:rPr>
  </w:style>
  <w:style w:type="character" w:customStyle="1" w:styleId="ListLabel4">
    <w:name w:val="ListLabel 4"/>
    <w:qFormat/>
    <w:rPr>
      <w:rFonts w:cs="Times New Roman"/>
      <w:sz w:val="20"/>
    </w:rPr>
  </w:style>
  <w:style w:type="character" w:customStyle="1" w:styleId="ListLabel5">
    <w:name w:val="ListLabel 5"/>
    <w:qFormat/>
    <w:rPr>
      <w:rFonts w:ascii="Times New Roman" w:hAnsi="Times New Roman"/>
      <w:b/>
      <w:color w:val="00000A"/>
    </w:rPr>
  </w:style>
  <w:style w:type="character" w:customStyle="1" w:styleId="ListLabel6">
    <w:name w:val="ListLabel 6"/>
    <w:qFormat/>
    <w:rPr>
      <w:rFonts w:ascii="Times New Roman" w:hAnsi="Times New Roman" w:cs="Symbol"/>
      <w:b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ascii="Times New Roman" w:hAnsi="Times New Roman" w:cs="Symbol"/>
      <w:sz w:val="20"/>
    </w:rPr>
  </w:style>
  <w:style w:type="character" w:customStyle="1" w:styleId="ListLabel10">
    <w:name w:val="ListLabel 10"/>
    <w:qFormat/>
    <w:rPr>
      <w:rFonts w:cs="Times New Roman"/>
      <w:sz w:val="20"/>
    </w:rPr>
  </w:style>
  <w:style w:type="character" w:customStyle="1" w:styleId="ListLabel11">
    <w:name w:val="ListLabel 11"/>
    <w:qFormat/>
    <w:rPr>
      <w:rFonts w:cs="Wingdings"/>
      <w:sz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63450"/>
    <w:rPr>
      <w:rFonts w:ascii="Tahoma" w:eastAsia="SimSun" w:hAnsi="Tahoma" w:cs="Mangal"/>
      <w:color w:val="00000A"/>
      <w:sz w:val="16"/>
      <w:szCs w:val="14"/>
      <w:lang w:eastAsia="zh-CN" w:bidi="hi-IN"/>
    </w:rPr>
  </w:style>
  <w:style w:type="character" w:customStyle="1" w:styleId="ListLabel12">
    <w:name w:val="ListLabel 12"/>
    <w:qFormat/>
    <w:rPr>
      <w:rFonts w:ascii="Times New Roman" w:hAnsi="Times New Roman"/>
      <w:b/>
      <w:color w:val="00000A"/>
    </w:rPr>
  </w:style>
  <w:style w:type="character" w:customStyle="1" w:styleId="ListLabel13">
    <w:name w:val="ListLabel 13"/>
    <w:qFormat/>
    <w:rPr>
      <w:rFonts w:ascii="Times New Roman" w:hAnsi="Times New Roman" w:cs="Symbol"/>
      <w:b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  <w:b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  <w:b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  <w:b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  <w:b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  <w:b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  <w:b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  <w:b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  <w:b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  <w:b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  <w:b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Symbol"/>
      <w:b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  <w:b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  <w:b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  <w:b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  <w:b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  <w:b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0"/>
    </w:rPr>
  </w:style>
  <w:style w:type="character" w:customStyle="1" w:styleId="ListLabel68">
    <w:name w:val="ListLabel 68"/>
    <w:qFormat/>
    <w:rPr>
      <w:rFonts w:cs="Times New Roman"/>
      <w:sz w:val="20"/>
    </w:rPr>
  </w:style>
  <w:style w:type="character" w:customStyle="1" w:styleId="ListLabel69">
    <w:name w:val="ListLabel 69"/>
    <w:qFormat/>
    <w:rPr>
      <w:rFonts w:cs="Wingdings"/>
      <w:sz w:val="20"/>
    </w:rPr>
  </w:style>
  <w:style w:type="character" w:customStyle="1" w:styleId="ListLabel70">
    <w:name w:val="ListLabel 70"/>
    <w:qFormat/>
    <w:rPr>
      <w:rFonts w:cs="Wingdings"/>
      <w:sz w:val="20"/>
    </w:rPr>
  </w:style>
  <w:style w:type="character" w:customStyle="1" w:styleId="ListLabel71">
    <w:name w:val="ListLabel 71"/>
    <w:qFormat/>
    <w:rPr>
      <w:rFonts w:cs="Wingdings"/>
      <w:sz w:val="20"/>
    </w:rPr>
  </w:style>
  <w:style w:type="character" w:customStyle="1" w:styleId="ListLabel72">
    <w:name w:val="ListLabel 72"/>
    <w:qFormat/>
    <w:rPr>
      <w:rFonts w:cs="Wingdings"/>
      <w:sz w:val="20"/>
    </w:rPr>
  </w:style>
  <w:style w:type="character" w:customStyle="1" w:styleId="ListLabel73">
    <w:name w:val="ListLabel 73"/>
    <w:qFormat/>
    <w:rPr>
      <w:rFonts w:cs="Wingdings"/>
      <w:sz w:val="20"/>
    </w:rPr>
  </w:style>
  <w:style w:type="character" w:customStyle="1" w:styleId="ListLabel74">
    <w:name w:val="ListLabel 74"/>
    <w:qFormat/>
    <w:rPr>
      <w:rFonts w:cs="Wingdings"/>
      <w:sz w:val="20"/>
    </w:rPr>
  </w:style>
  <w:style w:type="character" w:customStyle="1" w:styleId="ListLabel75">
    <w:name w:val="ListLabel 75"/>
    <w:qFormat/>
    <w:rPr>
      <w:rFonts w:cs="Wingdings"/>
      <w:sz w:val="20"/>
    </w:rPr>
  </w:style>
  <w:style w:type="character" w:customStyle="1" w:styleId="ListLabel76">
    <w:name w:val="ListLabel 76"/>
    <w:qFormat/>
    <w:rPr>
      <w:rFonts w:ascii="Times New Roman" w:hAnsi="Times New Roman" w:cs="Symbol"/>
      <w:sz w:val="20"/>
    </w:rPr>
  </w:style>
  <w:style w:type="character" w:customStyle="1" w:styleId="ListLabel77">
    <w:name w:val="ListLabel 77"/>
    <w:qFormat/>
    <w:rPr>
      <w:rFonts w:cs="Times New Roman"/>
      <w:sz w:val="20"/>
    </w:rPr>
  </w:style>
  <w:style w:type="character" w:customStyle="1" w:styleId="ListLabel78">
    <w:name w:val="ListLabel 78"/>
    <w:qFormat/>
    <w:rPr>
      <w:rFonts w:cs="Wingdings"/>
      <w:sz w:val="20"/>
    </w:rPr>
  </w:style>
  <w:style w:type="character" w:customStyle="1" w:styleId="ListLabel79">
    <w:name w:val="ListLabel 79"/>
    <w:qFormat/>
    <w:rPr>
      <w:rFonts w:cs="Wingdings"/>
      <w:sz w:val="20"/>
    </w:rPr>
  </w:style>
  <w:style w:type="character" w:customStyle="1" w:styleId="ListLabel80">
    <w:name w:val="ListLabel 80"/>
    <w:qFormat/>
    <w:rPr>
      <w:rFonts w:cs="Wingdings"/>
      <w:sz w:val="20"/>
    </w:rPr>
  </w:style>
  <w:style w:type="character" w:customStyle="1" w:styleId="ListLabel81">
    <w:name w:val="ListLabel 81"/>
    <w:qFormat/>
    <w:rPr>
      <w:rFonts w:cs="Wingdings"/>
      <w:sz w:val="20"/>
    </w:rPr>
  </w:style>
  <w:style w:type="character" w:customStyle="1" w:styleId="ListLabel82">
    <w:name w:val="ListLabel 82"/>
    <w:qFormat/>
    <w:rPr>
      <w:rFonts w:cs="Wingdings"/>
      <w:sz w:val="20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  <w:sz w:val="20"/>
    </w:rPr>
  </w:style>
  <w:style w:type="character" w:customStyle="1" w:styleId="ListLabel85">
    <w:name w:val="ListLabel 85"/>
    <w:qFormat/>
    <w:rPr>
      <w:rFonts w:ascii="Times New Roman" w:hAnsi="Times New Roman" w:cs="Symbol"/>
      <w:b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  <w:b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  <w:b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b/>
      <w:color w:val="00000A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ascii="Times New Roman" w:hAnsi="Times New Roman"/>
      <w:b/>
      <w:color w:val="00000A"/>
    </w:rPr>
  </w:style>
  <w:style w:type="character" w:customStyle="1" w:styleId="ListLabel111">
    <w:name w:val="ListLabel 111"/>
    <w:qFormat/>
    <w:rPr>
      <w:rFonts w:cs="Symbol"/>
      <w:b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  <w:b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  <w:b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Symbol"/>
      <w:b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  <w:b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  <w:b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  <w:b/>
    </w:rPr>
  </w:style>
  <w:style w:type="character" w:customStyle="1" w:styleId="ListLabel130">
    <w:name w:val="ListLabel 130"/>
    <w:qFormat/>
    <w:rPr>
      <w:rFonts w:cs="Courier New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Symbol"/>
      <w:b/>
    </w:rPr>
  </w:style>
  <w:style w:type="character" w:customStyle="1" w:styleId="ListLabel133">
    <w:name w:val="ListLabel 133"/>
    <w:qFormat/>
    <w:rPr>
      <w:rFonts w:cs="Courier New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Symbol"/>
      <w:b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  <w:b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  <w:b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cs="Symbol"/>
      <w:b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Wingdings"/>
    </w:rPr>
  </w:style>
  <w:style w:type="character" w:customStyle="1" w:styleId="ListLabel147">
    <w:name w:val="ListLabel 147"/>
    <w:qFormat/>
    <w:rPr>
      <w:rFonts w:cs="Symbol"/>
      <w:sz w:val="20"/>
    </w:rPr>
  </w:style>
  <w:style w:type="character" w:customStyle="1" w:styleId="ListLabel148">
    <w:name w:val="ListLabel 148"/>
    <w:qFormat/>
    <w:rPr>
      <w:rFonts w:cs="Times New Roman"/>
      <w:sz w:val="20"/>
    </w:rPr>
  </w:style>
  <w:style w:type="character" w:customStyle="1" w:styleId="ListLabel149">
    <w:name w:val="ListLabel 149"/>
    <w:qFormat/>
    <w:rPr>
      <w:rFonts w:cs="Wingdings"/>
      <w:sz w:val="20"/>
    </w:rPr>
  </w:style>
  <w:style w:type="character" w:customStyle="1" w:styleId="ListLabel150">
    <w:name w:val="ListLabel 150"/>
    <w:qFormat/>
    <w:rPr>
      <w:rFonts w:cs="Wingdings"/>
      <w:sz w:val="20"/>
    </w:rPr>
  </w:style>
  <w:style w:type="character" w:customStyle="1" w:styleId="ListLabel151">
    <w:name w:val="ListLabel 151"/>
    <w:qFormat/>
    <w:rPr>
      <w:rFonts w:cs="Wingdings"/>
      <w:sz w:val="20"/>
    </w:rPr>
  </w:style>
  <w:style w:type="character" w:customStyle="1" w:styleId="ListLabel152">
    <w:name w:val="ListLabel 152"/>
    <w:qFormat/>
    <w:rPr>
      <w:rFonts w:cs="Wingdings"/>
      <w:sz w:val="20"/>
    </w:rPr>
  </w:style>
  <w:style w:type="character" w:customStyle="1" w:styleId="ListLabel153">
    <w:name w:val="ListLabel 153"/>
    <w:qFormat/>
    <w:rPr>
      <w:rFonts w:cs="Wingdings"/>
      <w:sz w:val="20"/>
    </w:rPr>
  </w:style>
  <w:style w:type="character" w:customStyle="1" w:styleId="ListLabel154">
    <w:name w:val="ListLabel 154"/>
    <w:qFormat/>
    <w:rPr>
      <w:rFonts w:cs="Wingdings"/>
      <w:sz w:val="20"/>
    </w:rPr>
  </w:style>
  <w:style w:type="character" w:customStyle="1" w:styleId="ListLabel155">
    <w:name w:val="ListLabel 155"/>
    <w:qFormat/>
    <w:rPr>
      <w:rFonts w:cs="Wingdings"/>
      <w:sz w:val="20"/>
    </w:rPr>
  </w:style>
  <w:style w:type="character" w:customStyle="1" w:styleId="ListLabel156">
    <w:name w:val="ListLabel 156"/>
    <w:qFormat/>
    <w:rPr>
      <w:rFonts w:cs="Symbol"/>
      <w:sz w:val="20"/>
    </w:rPr>
  </w:style>
  <w:style w:type="character" w:customStyle="1" w:styleId="ListLabel157">
    <w:name w:val="ListLabel 157"/>
    <w:qFormat/>
    <w:rPr>
      <w:rFonts w:cs="Times New Roman"/>
      <w:sz w:val="20"/>
    </w:rPr>
  </w:style>
  <w:style w:type="character" w:customStyle="1" w:styleId="ListLabel158">
    <w:name w:val="ListLabel 158"/>
    <w:qFormat/>
    <w:rPr>
      <w:rFonts w:cs="Wingdings"/>
      <w:sz w:val="20"/>
    </w:rPr>
  </w:style>
  <w:style w:type="character" w:customStyle="1" w:styleId="ListLabel159">
    <w:name w:val="ListLabel 159"/>
    <w:qFormat/>
    <w:rPr>
      <w:rFonts w:cs="Wingdings"/>
      <w:sz w:val="20"/>
    </w:rPr>
  </w:style>
  <w:style w:type="character" w:customStyle="1" w:styleId="ListLabel160">
    <w:name w:val="ListLabel 160"/>
    <w:qFormat/>
    <w:rPr>
      <w:rFonts w:cs="Wingdings"/>
      <w:sz w:val="20"/>
    </w:rPr>
  </w:style>
  <w:style w:type="character" w:customStyle="1" w:styleId="ListLabel161">
    <w:name w:val="ListLabel 161"/>
    <w:qFormat/>
    <w:rPr>
      <w:rFonts w:cs="Wingdings"/>
      <w:sz w:val="20"/>
    </w:rPr>
  </w:style>
  <w:style w:type="character" w:customStyle="1" w:styleId="ListLabel162">
    <w:name w:val="ListLabel 162"/>
    <w:qFormat/>
    <w:rPr>
      <w:rFonts w:cs="Wingdings"/>
      <w:sz w:val="20"/>
    </w:rPr>
  </w:style>
  <w:style w:type="character" w:customStyle="1" w:styleId="ListLabel163">
    <w:name w:val="ListLabel 163"/>
    <w:qFormat/>
    <w:rPr>
      <w:rFonts w:cs="Wingdings"/>
      <w:sz w:val="20"/>
    </w:rPr>
  </w:style>
  <w:style w:type="character" w:customStyle="1" w:styleId="ListLabel164">
    <w:name w:val="ListLabel 164"/>
    <w:qFormat/>
    <w:rPr>
      <w:rFonts w:cs="Wingdings"/>
      <w:sz w:val="20"/>
    </w:rPr>
  </w:style>
  <w:style w:type="character" w:customStyle="1" w:styleId="ListLabel165">
    <w:name w:val="ListLabel 165"/>
    <w:qFormat/>
    <w:rPr>
      <w:rFonts w:cs="Symbol"/>
      <w:b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  <w:b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cs="Symbol"/>
      <w:b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Wingdings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Courier New"/>
    </w:rPr>
  </w:style>
  <w:style w:type="character" w:customStyle="1" w:styleId="ListLabel185">
    <w:name w:val="ListLabel 185"/>
    <w:qFormat/>
    <w:rPr>
      <w:rFonts w:cs="Wingdings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Wingdings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Wingdings"/>
    </w:rPr>
  </w:style>
  <w:style w:type="character" w:customStyle="1" w:styleId="ListLabel192">
    <w:name w:val="ListLabel 192"/>
    <w:qFormat/>
    <w:rPr>
      <w:rFonts w:cs="Wingdings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Wingdings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Courier New"/>
    </w:rPr>
  </w:style>
  <w:style w:type="character" w:customStyle="1" w:styleId="ListLabel197">
    <w:name w:val="ListLabel 197"/>
    <w:qFormat/>
    <w:rPr>
      <w:rFonts w:cs="Wingdings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Courier New"/>
    </w:rPr>
  </w:style>
  <w:style w:type="character" w:customStyle="1" w:styleId="ListLabel200">
    <w:name w:val="ListLabel 200"/>
    <w:qFormat/>
    <w:rPr>
      <w:rFonts w:cs="Wingdings"/>
    </w:rPr>
  </w:style>
  <w:style w:type="character" w:customStyle="1" w:styleId="ListLabel201">
    <w:name w:val="ListLabel 201"/>
    <w:qFormat/>
    <w:rPr>
      <w:rFonts w:cs="Wingdings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Wingdings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Courier New"/>
    </w:rPr>
  </w:style>
  <w:style w:type="character" w:customStyle="1" w:styleId="ListLabel206">
    <w:name w:val="ListLabel 206"/>
    <w:qFormat/>
    <w:rPr>
      <w:rFonts w:cs="Wingdings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Wingdings"/>
    </w:rPr>
  </w:style>
  <w:style w:type="character" w:customStyle="1" w:styleId="ListLabel210">
    <w:name w:val="ListLabel 210"/>
    <w:qFormat/>
    <w:rPr>
      <w:rFonts w:ascii="Times New Roman" w:hAnsi="Times New Roman"/>
      <w:b/>
      <w:color w:val="00000A"/>
    </w:rPr>
  </w:style>
  <w:style w:type="character" w:customStyle="1" w:styleId="ListLabel211">
    <w:name w:val="ListLabel 211"/>
    <w:qFormat/>
    <w:rPr>
      <w:rFonts w:cs="Symbol"/>
      <w:b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Wingdings"/>
    </w:rPr>
  </w:style>
  <w:style w:type="character" w:customStyle="1" w:styleId="ListLabel214">
    <w:name w:val="ListLabel 214"/>
    <w:qFormat/>
    <w:rPr>
      <w:rFonts w:cs="Symbol"/>
      <w:b/>
    </w:rPr>
  </w:style>
  <w:style w:type="character" w:customStyle="1" w:styleId="ListLabel215">
    <w:name w:val="ListLabel 215"/>
    <w:qFormat/>
    <w:rPr>
      <w:rFonts w:cs="Courier New"/>
    </w:rPr>
  </w:style>
  <w:style w:type="character" w:customStyle="1" w:styleId="ListLabel216">
    <w:name w:val="ListLabel 216"/>
    <w:qFormat/>
    <w:rPr>
      <w:rFonts w:cs="Wingdings"/>
    </w:rPr>
  </w:style>
  <w:style w:type="character" w:customStyle="1" w:styleId="ListLabel217">
    <w:name w:val="ListLabel 217"/>
    <w:qFormat/>
    <w:rPr>
      <w:rFonts w:cs="Symbol"/>
      <w:b/>
    </w:rPr>
  </w:style>
  <w:style w:type="character" w:customStyle="1" w:styleId="ListLabel218">
    <w:name w:val="ListLabel 218"/>
    <w:qFormat/>
    <w:rPr>
      <w:rFonts w:cs="Courier New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Symbol"/>
      <w:b/>
    </w:rPr>
  </w:style>
  <w:style w:type="character" w:customStyle="1" w:styleId="ListLabel221">
    <w:name w:val="ListLabel 221"/>
    <w:qFormat/>
    <w:rPr>
      <w:rFonts w:cs="Courier New"/>
    </w:rPr>
  </w:style>
  <w:style w:type="character" w:customStyle="1" w:styleId="ListLabel222">
    <w:name w:val="ListLabel 222"/>
    <w:qFormat/>
    <w:rPr>
      <w:rFonts w:cs="Wingdings"/>
    </w:rPr>
  </w:style>
  <w:style w:type="character" w:customStyle="1" w:styleId="ListLabel223">
    <w:name w:val="ListLabel 223"/>
    <w:qFormat/>
    <w:rPr>
      <w:rFonts w:cs="Symbol"/>
      <w:b/>
    </w:rPr>
  </w:style>
  <w:style w:type="character" w:customStyle="1" w:styleId="ListLabel224">
    <w:name w:val="ListLabel 224"/>
    <w:qFormat/>
    <w:rPr>
      <w:rFonts w:cs="Courier New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  <w:b/>
    </w:rPr>
  </w:style>
  <w:style w:type="character" w:customStyle="1" w:styleId="ListLabel227">
    <w:name w:val="ListLabel 227"/>
    <w:qFormat/>
    <w:rPr>
      <w:rFonts w:cs="Courier New"/>
    </w:rPr>
  </w:style>
  <w:style w:type="character" w:customStyle="1" w:styleId="ListLabel228">
    <w:name w:val="ListLabel 228"/>
    <w:qFormat/>
    <w:rPr>
      <w:rFonts w:cs="Wingdings"/>
    </w:rPr>
  </w:style>
  <w:style w:type="character" w:customStyle="1" w:styleId="ListLabel229">
    <w:name w:val="ListLabel 229"/>
    <w:qFormat/>
    <w:rPr>
      <w:rFonts w:cs="Symbol"/>
      <w:b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b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  <w:b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  <w:b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  <w:b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  <w:b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Symbol"/>
      <w:sz w:val="20"/>
    </w:rPr>
  </w:style>
  <w:style w:type="character" w:customStyle="1" w:styleId="ListLabel248">
    <w:name w:val="ListLabel 248"/>
    <w:qFormat/>
    <w:rPr>
      <w:rFonts w:cs="Times New Roman"/>
      <w:sz w:val="20"/>
    </w:rPr>
  </w:style>
  <w:style w:type="character" w:customStyle="1" w:styleId="ListLabel249">
    <w:name w:val="ListLabel 249"/>
    <w:qFormat/>
    <w:rPr>
      <w:rFonts w:cs="Wingdings"/>
      <w:sz w:val="20"/>
    </w:rPr>
  </w:style>
  <w:style w:type="character" w:customStyle="1" w:styleId="ListLabel250">
    <w:name w:val="ListLabel 250"/>
    <w:qFormat/>
    <w:rPr>
      <w:rFonts w:cs="Wingdings"/>
      <w:sz w:val="20"/>
    </w:rPr>
  </w:style>
  <w:style w:type="character" w:customStyle="1" w:styleId="ListLabel251">
    <w:name w:val="ListLabel 251"/>
    <w:qFormat/>
    <w:rPr>
      <w:rFonts w:cs="Wingdings"/>
      <w:sz w:val="20"/>
    </w:rPr>
  </w:style>
  <w:style w:type="character" w:customStyle="1" w:styleId="ListLabel252">
    <w:name w:val="ListLabel 252"/>
    <w:qFormat/>
    <w:rPr>
      <w:rFonts w:cs="Wingdings"/>
      <w:sz w:val="20"/>
    </w:rPr>
  </w:style>
  <w:style w:type="character" w:customStyle="1" w:styleId="ListLabel253">
    <w:name w:val="ListLabel 253"/>
    <w:qFormat/>
    <w:rPr>
      <w:rFonts w:cs="Wingdings"/>
      <w:sz w:val="20"/>
    </w:rPr>
  </w:style>
  <w:style w:type="character" w:customStyle="1" w:styleId="ListLabel254">
    <w:name w:val="ListLabel 254"/>
    <w:qFormat/>
    <w:rPr>
      <w:rFonts w:cs="Wingdings"/>
      <w:sz w:val="20"/>
    </w:rPr>
  </w:style>
  <w:style w:type="character" w:customStyle="1" w:styleId="ListLabel255">
    <w:name w:val="ListLabel 255"/>
    <w:qFormat/>
    <w:rPr>
      <w:rFonts w:cs="Wingdings"/>
      <w:sz w:val="20"/>
    </w:rPr>
  </w:style>
  <w:style w:type="character" w:customStyle="1" w:styleId="ListLabel256">
    <w:name w:val="ListLabel 256"/>
    <w:qFormat/>
    <w:rPr>
      <w:rFonts w:cs="Symbol"/>
      <w:sz w:val="20"/>
    </w:rPr>
  </w:style>
  <w:style w:type="character" w:customStyle="1" w:styleId="ListLabel257">
    <w:name w:val="ListLabel 257"/>
    <w:qFormat/>
    <w:rPr>
      <w:rFonts w:cs="Times New Roman"/>
      <w:sz w:val="20"/>
    </w:rPr>
  </w:style>
  <w:style w:type="character" w:customStyle="1" w:styleId="ListLabel258">
    <w:name w:val="ListLabel 258"/>
    <w:qFormat/>
    <w:rPr>
      <w:rFonts w:cs="Wingdings"/>
      <w:sz w:val="20"/>
    </w:rPr>
  </w:style>
  <w:style w:type="character" w:customStyle="1" w:styleId="ListLabel259">
    <w:name w:val="ListLabel 259"/>
    <w:qFormat/>
    <w:rPr>
      <w:rFonts w:cs="Wingdings"/>
      <w:sz w:val="20"/>
    </w:rPr>
  </w:style>
  <w:style w:type="character" w:customStyle="1" w:styleId="ListLabel260">
    <w:name w:val="ListLabel 260"/>
    <w:qFormat/>
    <w:rPr>
      <w:rFonts w:cs="Wingdings"/>
      <w:sz w:val="20"/>
    </w:rPr>
  </w:style>
  <w:style w:type="character" w:customStyle="1" w:styleId="ListLabel261">
    <w:name w:val="ListLabel 261"/>
    <w:qFormat/>
    <w:rPr>
      <w:rFonts w:cs="Wingdings"/>
      <w:sz w:val="20"/>
    </w:rPr>
  </w:style>
  <w:style w:type="character" w:customStyle="1" w:styleId="ListLabel262">
    <w:name w:val="ListLabel 262"/>
    <w:qFormat/>
    <w:rPr>
      <w:rFonts w:cs="Wingdings"/>
      <w:sz w:val="20"/>
    </w:rPr>
  </w:style>
  <w:style w:type="character" w:customStyle="1" w:styleId="ListLabel263">
    <w:name w:val="ListLabel 263"/>
    <w:qFormat/>
    <w:rPr>
      <w:rFonts w:cs="Wingdings"/>
      <w:sz w:val="20"/>
    </w:rPr>
  </w:style>
  <w:style w:type="character" w:customStyle="1" w:styleId="ListLabel264">
    <w:name w:val="ListLabel 264"/>
    <w:qFormat/>
    <w:rPr>
      <w:rFonts w:cs="Wingdings"/>
      <w:sz w:val="20"/>
    </w:rPr>
  </w:style>
  <w:style w:type="character" w:customStyle="1" w:styleId="ListLabel265">
    <w:name w:val="ListLabel 265"/>
    <w:qFormat/>
    <w:rPr>
      <w:rFonts w:cs="Symbol"/>
      <w:b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  <w:b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  <w:b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cs="Symbol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pPr>
      <w:widowControl w:val="0"/>
    </w:pPr>
    <w:rPr>
      <w:sz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Tekstpodstawowy1">
    <w:name w:val="Tekst podstawowy1"/>
    <w:basedOn w:val="Normalny"/>
    <w:qFormat/>
    <w:pPr>
      <w:spacing w:after="140" w:line="288" w:lineRule="auto"/>
    </w:pPr>
  </w:style>
  <w:style w:type="paragraph" w:customStyle="1" w:styleId="Nagwek1">
    <w:name w:val="Nagłówek1"/>
    <w:basedOn w:val="Normalny"/>
    <w:uiPriority w:val="99"/>
    <w:unhideWhenUsed/>
    <w:qFormat/>
    <w:rsid w:val="00610850"/>
    <w:pPr>
      <w:tabs>
        <w:tab w:val="center" w:pos="4536"/>
        <w:tab w:val="right" w:pos="9072"/>
      </w:tabs>
    </w:pPr>
    <w:rPr>
      <w:szCs w:val="21"/>
    </w:rPr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610850"/>
    <w:pPr>
      <w:tabs>
        <w:tab w:val="center" w:pos="4536"/>
        <w:tab w:val="right" w:pos="9072"/>
      </w:tabs>
    </w:pPr>
    <w:rPr>
      <w:szCs w:val="21"/>
    </w:rPr>
  </w:style>
  <w:style w:type="paragraph" w:styleId="Akapitzlist">
    <w:name w:val="List Paragraph"/>
    <w:basedOn w:val="Normalny"/>
    <w:uiPriority w:val="34"/>
    <w:qFormat/>
    <w:rsid w:val="00610850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345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EE982-BB93-43DF-B28C-63E1F08D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1816</Words>
  <Characters>10900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dc:description/>
  <cp:lastModifiedBy>ideapad</cp:lastModifiedBy>
  <cp:revision>20</cp:revision>
  <dcterms:created xsi:type="dcterms:W3CDTF">2016-05-18T19:32:00Z</dcterms:created>
  <dcterms:modified xsi:type="dcterms:W3CDTF">2018-09-07T08:16:00Z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